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308C9" w14:textId="77777777" w:rsidR="00961BBF" w:rsidRDefault="00430FEF">
      <w:pPr>
        <w:ind w:right="3850"/>
        <w:rPr>
          <w:rFonts w:cs="Arial"/>
          <w:sz w:val="22"/>
        </w:rPr>
      </w:pPr>
      <w:bookmarkStart w:id="0" w:name="_GoBack"/>
      <w:bookmarkEnd w:id="0"/>
      <w:r>
        <w:rPr>
          <w:rFonts w:cs="Arial"/>
          <w:noProof/>
          <w:sz w:val="22"/>
        </w:rPr>
        <w:object w:dxaOrig="1440" w:dyaOrig="1440" w14:anchorId="1A6308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9.35pt;margin-top:-43.4pt;width:36.75pt;height:45.75pt;z-index:-251658752">
            <v:imagedata r:id="rId8" o:title=""/>
          </v:shape>
          <o:OLEObject Type="Embed" ProgID="Word.Picture.8" ShapeID="_x0000_s1026" DrawAspect="Content" ObjectID="_1756730929" r:id="rId9"/>
        </w:object>
      </w:r>
    </w:p>
    <w:p w14:paraId="1A6308CA" w14:textId="77777777" w:rsidR="00961BBF" w:rsidRDefault="001A0CE5">
      <w:pPr>
        <w:ind w:left="-567" w:right="385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REPUBLIKA HRVATSKA</w:t>
      </w:r>
    </w:p>
    <w:p w14:paraId="1A6308CB" w14:textId="77777777" w:rsidR="00961BBF" w:rsidRDefault="001A0CE5">
      <w:pPr>
        <w:ind w:left="-567" w:right="3850"/>
        <w:jc w:val="center"/>
        <w:rPr>
          <w:rFonts w:cs="Arial"/>
          <w:sz w:val="22"/>
        </w:rPr>
      </w:pPr>
      <w:r>
        <w:rPr>
          <w:rFonts w:cs="Arial"/>
          <w:sz w:val="22"/>
        </w:rPr>
        <w:t>MINISTARSTVO ZNANOSTI I OBRAZOVANJA</w:t>
      </w:r>
    </w:p>
    <w:p w14:paraId="1A6308CC" w14:textId="77777777" w:rsidR="00961BBF" w:rsidRDefault="001A0CE5">
      <w:pPr>
        <w:ind w:left="-567" w:right="3850"/>
        <w:jc w:val="center"/>
        <w:rPr>
          <w:rFonts w:cs="Arial"/>
          <w:sz w:val="22"/>
        </w:rPr>
      </w:pPr>
      <w:r>
        <w:rPr>
          <w:rFonts w:cs="Arial"/>
          <w:sz w:val="22"/>
        </w:rPr>
        <w:t>mzo.gov.hr</w:t>
      </w:r>
    </w:p>
    <w:p w14:paraId="1A6308CD" w14:textId="77777777" w:rsidR="00961BBF" w:rsidRDefault="00961BBF">
      <w:pPr>
        <w:rPr>
          <w:rFonts w:cs="Arial"/>
          <w:sz w:val="22"/>
        </w:rPr>
      </w:pPr>
    </w:p>
    <w:p w14:paraId="1A6308CF" w14:textId="2F441015" w:rsidR="00961BBF" w:rsidRDefault="001A0CE5">
      <w:pPr>
        <w:rPr>
          <w:rFonts w:cs="Arial"/>
          <w:sz w:val="22"/>
        </w:rPr>
      </w:pPr>
      <w:r>
        <w:rPr>
          <w:rFonts w:cs="Arial"/>
          <w:sz w:val="22"/>
        </w:rPr>
        <w:t>KLASA:</w:t>
      </w:r>
      <w:r>
        <w:rPr>
          <w:rFonts w:cs="Arial"/>
          <w:sz w:val="22"/>
        </w:rPr>
        <w:tab/>
        <w:t>112-01/23-01/00009</w:t>
      </w:r>
    </w:p>
    <w:p w14:paraId="1A6308D0" w14:textId="77777777" w:rsidR="00961BBF" w:rsidRDefault="001A0CE5">
      <w:pPr>
        <w:rPr>
          <w:rFonts w:cs="Arial"/>
          <w:sz w:val="22"/>
        </w:rPr>
      </w:pPr>
      <w:r>
        <w:rPr>
          <w:rFonts w:cs="Arial"/>
          <w:sz w:val="22"/>
        </w:rPr>
        <w:t>URBROJ:</w:t>
      </w:r>
      <w:r>
        <w:rPr>
          <w:rFonts w:cs="Arial"/>
          <w:sz w:val="22"/>
        </w:rPr>
        <w:tab/>
        <w:t>533-02-23-0046</w:t>
      </w:r>
    </w:p>
    <w:p w14:paraId="16D4E10F" w14:textId="1846A343" w:rsidR="00787556" w:rsidRPr="00DA20AE" w:rsidRDefault="00787556" w:rsidP="00787556">
      <w:pPr>
        <w:rPr>
          <w:rFonts w:cs="Arial"/>
        </w:rPr>
      </w:pPr>
      <w:r>
        <w:rPr>
          <w:rFonts w:cs="Arial"/>
        </w:rPr>
        <w:t xml:space="preserve">Zagreb, </w:t>
      </w:r>
      <w:r>
        <w:rPr>
          <w:rFonts w:cs="Arial"/>
        </w:rPr>
        <w:tab/>
        <w:t>8. rujna 2023</w:t>
      </w:r>
      <w:r w:rsidRPr="00DA20AE">
        <w:rPr>
          <w:rFonts w:cs="Arial"/>
        </w:rPr>
        <w:t>.</w:t>
      </w:r>
    </w:p>
    <w:p w14:paraId="7FCAB17F" w14:textId="77777777" w:rsidR="00787556" w:rsidRDefault="00787556" w:rsidP="00787556">
      <w:pPr>
        <w:rPr>
          <w:rFonts w:cs="Arial"/>
          <w:sz w:val="22"/>
        </w:rPr>
      </w:pPr>
    </w:p>
    <w:p w14:paraId="1E08460E" w14:textId="77777777" w:rsidR="00787556" w:rsidRDefault="00787556" w:rsidP="00787556">
      <w:pPr>
        <w:rPr>
          <w:rFonts w:cs="Arial"/>
          <w:sz w:val="22"/>
        </w:rPr>
      </w:pPr>
    </w:p>
    <w:p w14:paraId="3E7456BC" w14:textId="77777777" w:rsidR="00787556" w:rsidRDefault="00787556" w:rsidP="00787556">
      <w:pPr>
        <w:jc w:val="both"/>
        <w:rPr>
          <w:b/>
          <w:sz w:val="28"/>
        </w:rPr>
      </w:pPr>
      <w:r>
        <w:rPr>
          <w:b/>
          <w:sz w:val="28"/>
        </w:rPr>
        <w:t xml:space="preserve">DODATNI PODACI </w:t>
      </w:r>
    </w:p>
    <w:p w14:paraId="1030475C" w14:textId="77777777" w:rsidR="00787556" w:rsidRDefault="00787556" w:rsidP="00787556">
      <w:pPr>
        <w:jc w:val="both"/>
        <w:rPr>
          <w:b/>
          <w:sz w:val="28"/>
        </w:rPr>
      </w:pPr>
      <w:r>
        <w:rPr>
          <w:b/>
          <w:sz w:val="28"/>
        </w:rPr>
        <w:t>vezani uz raspisan</w:t>
      </w:r>
    </w:p>
    <w:p w14:paraId="272E5ED4" w14:textId="77777777" w:rsidR="00787556" w:rsidRDefault="00787556" w:rsidP="00787556">
      <w:pPr>
        <w:jc w:val="both"/>
        <w:rPr>
          <w:b/>
        </w:rPr>
      </w:pPr>
      <w:r>
        <w:rPr>
          <w:b/>
        </w:rPr>
        <w:t xml:space="preserve">Javni natječaj za prijam u državnu službu na neodređeno vrijeme </w:t>
      </w:r>
    </w:p>
    <w:p w14:paraId="38F8ACA7" w14:textId="77777777" w:rsidR="00787556" w:rsidRDefault="00787556" w:rsidP="00787556">
      <w:pPr>
        <w:jc w:val="both"/>
        <w:rPr>
          <w:b/>
        </w:rPr>
      </w:pPr>
      <w:r>
        <w:rPr>
          <w:b/>
        </w:rPr>
        <w:t>u Ministarstvo znanosti i obrazovanja</w:t>
      </w:r>
    </w:p>
    <w:p w14:paraId="37046101" w14:textId="77777777" w:rsidR="00787556" w:rsidRDefault="00787556" w:rsidP="00787556">
      <w:pPr>
        <w:pStyle w:val="box8226014"/>
        <w:jc w:val="both"/>
      </w:pPr>
      <w:r w:rsidRPr="00AA012B">
        <w:t>Riječi i pojmovi koji imaju rodno značenje korišteni u ovom javnom natječaju odnose se jednako na muški i ženski rod, bez obzira na to jesu li korišteni u muškom ili ženskom rodu.</w:t>
      </w:r>
    </w:p>
    <w:p w14:paraId="3E0A3124" w14:textId="77777777" w:rsidR="00787556" w:rsidRDefault="00787556" w:rsidP="00787556">
      <w:pPr>
        <w:pStyle w:val="box8226014"/>
        <w:spacing w:before="0" w:beforeAutospacing="0" w:after="0"/>
        <w:jc w:val="both"/>
      </w:pPr>
    </w:p>
    <w:p w14:paraId="7CA1AB02" w14:textId="77777777" w:rsidR="00787556" w:rsidRDefault="00787556" w:rsidP="00787556">
      <w:r>
        <w:t>Glavno tajništvo</w:t>
      </w:r>
    </w:p>
    <w:p w14:paraId="612A778B" w14:textId="77777777" w:rsidR="00787556" w:rsidRPr="00657653" w:rsidRDefault="00787556" w:rsidP="00787556">
      <w:r>
        <w:t>Sektor za opće poslove i ljudske potencijale</w:t>
      </w:r>
    </w:p>
    <w:p w14:paraId="3538E73D" w14:textId="77777777" w:rsidR="00787556" w:rsidRPr="00657653" w:rsidRDefault="00787556" w:rsidP="00787556">
      <w:r>
        <w:t>Služba za dokumentacijske i interne poslove</w:t>
      </w:r>
    </w:p>
    <w:p w14:paraId="630BDD89" w14:textId="77777777" w:rsidR="00787556" w:rsidRPr="00657653" w:rsidRDefault="00787556" w:rsidP="00787556">
      <w:pPr>
        <w:pStyle w:val="Odlomakpopisa"/>
        <w:ind w:left="0"/>
        <w:jc w:val="both"/>
        <w:rPr>
          <w:b/>
        </w:rPr>
      </w:pPr>
      <w:r>
        <w:rPr>
          <w:b/>
        </w:rPr>
        <w:t xml:space="preserve">1. </w:t>
      </w:r>
      <w:r w:rsidRPr="00657653">
        <w:rPr>
          <w:b/>
        </w:rPr>
        <w:t>r</w:t>
      </w:r>
      <w:r>
        <w:rPr>
          <w:b/>
        </w:rPr>
        <w:t>adno mjesto III. vrste – stručni referent za poslove u pismohrani (2.1.2.6.)</w:t>
      </w:r>
    </w:p>
    <w:p w14:paraId="593EAA75" w14:textId="77777777" w:rsidR="00787556" w:rsidRPr="00657653" w:rsidRDefault="00787556" w:rsidP="00787556">
      <w:pPr>
        <w:pStyle w:val="Odlomakpopisa"/>
        <w:numPr>
          <w:ilvl w:val="0"/>
          <w:numId w:val="5"/>
        </w:numPr>
        <w:jc w:val="both"/>
      </w:pPr>
      <w:r>
        <w:t>1 izvršitelj</w:t>
      </w:r>
    </w:p>
    <w:p w14:paraId="16D39A15" w14:textId="77777777" w:rsidR="00787556" w:rsidRDefault="00787556" w:rsidP="00787556">
      <w:pPr>
        <w:pStyle w:val="box8226014"/>
        <w:spacing w:before="0" w:beforeAutospacing="0" w:after="0"/>
        <w:ind w:firstLine="360"/>
        <w:jc w:val="both"/>
        <w:rPr>
          <w:u w:val="single"/>
        </w:rPr>
      </w:pPr>
    </w:p>
    <w:p w14:paraId="4ECAD359" w14:textId="77777777" w:rsidR="00787556" w:rsidRPr="00657653" w:rsidRDefault="00787556" w:rsidP="00787556">
      <w:pPr>
        <w:pStyle w:val="box8226014"/>
        <w:spacing w:before="0" w:beforeAutospacing="0" w:after="0"/>
        <w:ind w:firstLine="360"/>
        <w:jc w:val="both"/>
        <w:rPr>
          <w:u w:val="single"/>
        </w:rPr>
      </w:pPr>
      <w:r>
        <w:rPr>
          <w:u w:val="single"/>
        </w:rPr>
        <w:t>Poslovi i zadaci</w:t>
      </w:r>
      <w:r w:rsidRPr="00657653">
        <w:rPr>
          <w:u w:val="single"/>
        </w:rPr>
        <w:t>:</w:t>
      </w:r>
    </w:p>
    <w:p w14:paraId="5629ED14" w14:textId="77777777" w:rsidR="00787556" w:rsidRPr="001125BA" w:rsidRDefault="00787556" w:rsidP="0078755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125BA">
        <w:t>zaprima završene riješene predmete</w:t>
      </w:r>
    </w:p>
    <w:p w14:paraId="2178F8C7" w14:textId="77777777" w:rsidR="00787556" w:rsidRPr="001125BA" w:rsidRDefault="00787556" w:rsidP="0078755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125BA">
        <w:t>pregledava cjelovitost predmeta</w:t>
      </w:r>
    </w:p>
    <w:p w14:paraId="38EC9BF9" w14:textId="229C875D" w:rsidR="00787556" w:rsidRPr="001125BA" w:rsidRDefault="00787556" w:rsidP="0078755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fizički ih sređuje </w:t>
      </w:r>
      <w:r w:rsidRPr="001125BA">
        <w:t>i skenira</w:t>
      </w:r>
    </w:p>
    <w:p w14:paraId="68286357" w14:textId="77777777" w:rsidR="00787556" w:rsidRPr="001125BA" w:rsidRDefault="00787556" w:rsidP="0078755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razvodi</w:t>
      </w:r>
      <w:r w:rsidRPr="001125BA">
        <w:t xml:space="preserve"> i obrađuje spise kroz elektroničke sustave Ministarstva za rad u pismohrani</w:t>
      </w:r>
    </w:p>
    <w:p w14:paraId="7077F02C" w14:textId="77777777" w:rsidR="00787556" w:rsidRPr="001125BA" w:rsidRDefault="00787556" w:rsidP="0078755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125BA">
        <w:t>odlaže obrađene predmete u odgovarajuće tehničke jedinice i odlaže na pohranu u pismohranu</w:t>
      </w:r>
    </w:p>
    <w:p w14:paraId="4445B395" w14:textId="77777777" w:rsidR="00787556" w:rsidRPr="001125BA" w:rsidRDefault="00787556" w:rsidP="0078755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125BA">
        <w:t>odgovarajuće opisuje tehničke jedinice</w:t>
      </w:r>
    </w:p>
    <w:p w14:paraId="41072EAD" w14:textId="77777777" w:rsidR="00787556" w:rsidRPr="001125BA" w:rsidRDefault="00787556" w:rsidP="0078755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125BA">
        <w:t xml:space="preserve">rukuje predmetima u pismohrani, vodi propisane evidencije o arhivskom i </w:t>
      </w:r>
      <w:proofErr w:type="spellStart"/>
      <w:r w:rsidRPr="001125BA">
        <w:t>registraturnom</w:t>
      </w:r>
      <w:proofErr w:type="spellEnd"/>
      <w:r w:rsidRPr="001125BA">
        <w:t xml:space="preserve"> gradivu kroz elektronički sustav</w:t>
      </w:r>
    </w:p>
    <w:p w14:paraId="4B966AA1" w14:textId="77777777" w:rsidR="00787556" w:rsidRPr="001125BA" w:rsidRDefault="00787556" w:rsidP="0078755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125BA">
        <w:t>izdaje gradivo na korištenje iz pismohrane</w:t>
      </w:r>
    </w:p>
    <w:p w14:paraId="64857CC6" w14:textId="77777777" w:rsidR="00787556" w:rsidRPr="001125BA" w:rsidRDefault="00787556" w:rsidP="0078755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125BA">
        <w:t xml:space="preserve">brine o povratu izdanoga gradiva </w:t>
      </w:r>
    </w:p>
    <w:p w14:paraId="7010B369" w14:textId="77777777" w:rsidR="00787556" w:rsidRPr="001125BA" w:rsidRDefault="00787556" w:rsidP="0078755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125BA">
        <w:t>sudjeluje u postupcima odabiranja i izlučivanja gradiva u skladu sa zakonom</w:t>
      </w:r>
    </w:p>
    <w:p w14:paraId="4BBFAA2C" w14:textId="77777777" w:rsidR="00787556" w:rsidRPr="00F34D6E" w:rsidRDefault="00787556" w:rsidP="0078755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1671F">
        <w:t>obavlja i</w:t>
      </w:r>
      <w:r>
        <w:t xml:space="preserve"> druge poslove po nalogu </w:t>
      </w:r>
      <w:r w:rsidRPr="00432F97">
        <w:t>ministra, glavnog tajnika Ministarstva, načelnika Sektora i voditelja Službe</w:t>
      </w:r>
    </w:p>
    <w:p w14:paraId="067C792A" w14:textId="77777777" w:rsidR="00787556" w:rsidRPr="0041671F" w:rsidRDefault="00787556" w:rsidP="00787556">
      <w:pPr>
        <w:jc w:val="both"/>
      </w:pPr>
    </w:p>
    <w:p w14:paraId="0A09CF6A" w14:textId="5F4D3D94" w:rsidR="00787556" w:rsidRPr="005A0371" w:rsidRDefault="00787556" w:rsidP="00787556">
      <w:pPr>
        <w:jc w:val="both"/>
      </w:pPr>
    </w:p>
    <w:p w14:paraId="3566CC22" w14:textId="77777777" w:rsidR="00787556" w:rsidRPr="002F3253" w:rsidRDefault="00787556" w:rsidP="00787556">
      <w:pPr>
        <w:ind w:left="708"/>
        <w:jc w:val="both"/>
        <w:rPr>
          <w:b/>
          <w:u w:val="single"/>
        </w:rPr>
      </w:pPr>
      <w:r>
        <w:rPr>
          <w:b/>
          <w:u w:val="single"/>
        </w:rPr>
        <w:t>Podaci o plaći</w:t>
      </w:r>
    </w:p>
    <w:p w14:paraId="4FA43F52" w14:textId="31403135" w:rsidR="00787556" w:rsidRDefault="00787556" w:rsidP="00787556">
      <w:pPr>
        <w:jc w:val="both"/>
      </w:pPr>
    </w:p>
    <w:p w14:paraId="6B1E001B" w14:textId="7212491C" w:rsidR="00787556" w:rsidRDefault="00787556" w:rsidP="00787556">
      <w:pPr>
        <w:ind w:left="720"/>
        <w:jc w:val="both"/>
      </w:pPr>
      <w:r>
        <w:t xml:space="preserve">Osnovnu bruto plaću radnog </w:t>
      </w:r>
      <w:r w:rsidRPr="0083724A">
        <w:t xml:space="preserve">mjesta </w:t>
      </w:r>
      <w:r>
        <w:rPr>
          <w:u w:val="single"/>
        </w:rPr>
        <w:t>stručnog referenta za poslove u pismohrani</w:t>
      </w:r>
      <w:r>
        <w:t xml:space="preserve"> </w:t>
      </w:r>
      <w:r w:rsidRPr="0083724A">
        <w:t>čini umnožak</w:t>
      </w:r>
      <w:r>
        <w:t xml:space="preserve"> koeficijenta složenosti poslova radnog mjesta, a </w:t>
      </w:r>
      <w:r w:rsidRPr="00FC2F58">
        <w:t xml:space="preserve">koji iznosi </w:t>
      </w:r>
      <w:r>
        <w:t>0,897</w:t>
      </w:r>
      <w:r w:rsidRPr="00FC2F58">
        <w:t xml:space="preserve"> i osnovice za izračun plaće (</w:t>
      </w:r>
      <w:r>
        <w:t>902,08 eura bruto</w:t>
      </w:r>
      <w:r w:rsidRPr="00FC2F58">
        <w:t>),</w:t>
      </w:r>
      <w:r>
        <w:t xml:space="preserve"> uvećan za 0,5% za svaku navršenu godinu radnog staža. </w:t>
      </w:r>
    </w:p>
    <w:p w14:paraId="387DA1DF" w14:textId="06AC7AF3" w:rsidR="00787556" w:rsidRPr="006143AC" w:rsidRDefault="00787556" w:rsidP="00787556">
      <w:pPr>
        <w:jc w:val="both"/>
      </w:pPr>
    </w:p>
    <w:p w14:paraId="46B7C30D" w14:textId="3E943FEE" w:rsidR="00787556" w:rsidRDefault="00787556" w:rsidP="00787556">
      <w:pPr>
        <w:ind w:left="720"/>
        <w:jc w:val="both"/>
      </w:pPr>
      <w:r>
        <w:t xml:space="preserve">Plaća se utvrđuje na temelju članka </w:t>
      </w:r>
      <w:r w:rsidRPr="00287881">
        <w:t xml:space="preserve">35. Kolektivnog ugovora za državne službenike i </w:t>
      </w:r>
      <w:r w:rsidRPr="00C00620">
        <w:t>namještenike (Narodne novine, broj 56</w:t>
      </w:r>
      <w:r w:rsidR="001A0CE5">
        <w:t>/22,</w:t>
      </w:r>
      <w:r>
        <w:t xml:space="preserve"> 127/22</w:t>
      </w:r>
      <w:r w:rsidR="001A0CE5">
        <w:t xml:space="preserve"> i 58/23</w:t>
      </w:r>
      <w:r>
        <w:t xml:space="preserve">), a u skladu s Uredbom o nazivima radnih mjesta i koeficijentima složenosti poslova u državnoj službi (Narodne </w:t>
      </w:r>
      <w:r>
        <w:lastRenderedPageBreak/>
        <w:t>novine, broj 37/01, 38/01, 71/01, 89/01, 112/01, 7/02, 17/03, 197/03, 21/04, 25/04, 66/05, 131/05, 11/07, 47/07, 109/07, 58/08, 32/09, 140/09, 21/10, 38/10, 77/10, 113/10, 22/11, 142/11, 31/12, 49/12, 60/12, 78/12, 82/12, 100/12, 124/12, 140/12, 16/13, 25/13, 52/13, 96/13, 126/13, 2/14, 94/14, 140/14, 151/14, 76/15, 100/15, 71/1</w:t>
      </w:r>
      <w:r w:rsidR="001A0CE5">
        <w:t>8, 73/19, 63/21, 13/22, 139/22,</w:t>
      </w:r>
      <w:r>
        <w:t xml:space="preserve"> 26/23</w:t>
      </w:r>
      <w:r w:rsidR="001A0CE5">
        <w:t xml:space="preserve"> i 87/23</w:t>
      </w:r>
      <w:r>
        <w:t>).</w:t>
      </w:r>
    </w:p>
    <w:p w14:paraId="12C297CD" w14:textId="77777777" w:rsidR="00787556" w:rsidRDefault="00787556" w:rsidP="00787556">
      <w:pPr>
        <w:jc w:val="both"/>
      </w:pPr>
    </w:p>
    <w:p w14:paraId="7AA95819" w14:textId="586550F8" w:rsidR="00787556" w:rsidRDefault="00787556" w:rsidP="00787556">
      <w:pPr>
        <w:jc w:val="both"/>
      </w:pPr>
    </w:p>
    <w:p w14:paraId="4DA5BD94" w14:textId="77777777" w:rsidR="00787556" w:rsidRDefault="00787556" w:rsidP="00787556">
      <w:pPr>
        <w:ind w:left="708"/>
        <w:jc w:val="both"/>
        <w:rPr>
          <w:b/>
          <w:u w:val="single"/>
        </w:rPr>
      </w:pPr>
      <w:r>
        <w:rPr>
          <w:b/>
          <w:u w:val="single"/>
        </w:rPr>
        <w:t>Sadržaj i način testiranja kandidata</w:t>
      </w:r>
    </w:p>
    <w:p w14:paraId="6A66B267" w14:textId="77777777" w:rsidR="00787556" w:rsidRDefault="00787556" w:rsidP="00787556">
      <w:pPr>
        <w:jc w:val="both"/>
      </w:pPr>
    </w:p>
    <w:p w14:paraId="00D6F8E1" w14:textId="77777777" w:rsidR="00787556" w:rsidRDefault="00787556" w:rsidP="00787556">
      <w:pPr>
        <w:jc w:val="both"/>
      </w:pPr>
      <w:r>
        <w:t>Testiranju mogu pristupiti kandidati s liste kandidata koji ispunjavaju formalne uvjete javnog natječaja, a čije su prijave pravodobne i potpune.</w:t>
      </w:r>
    </w:p>
    <w:p w14:paraId="521692F3" w14:textId="77777777" w:rsidR="00787556" w:rsidRDefault="00787556" w:rsidP="00787556">
      <w:pPr>
        <w:jc w:val="both"/>
      </w:pPr>
    </w:p>
    <w:p w14:paraId="47104B7F" w14:textId="77777777" w:rsidR="00787556" w:rsidRDefault="00787556" w:rsidP="00787556">
      <w:pPr>
        <w:jc w:val="both"/>
      </w:pPr>
      <w:r>
        <w:t>Kandidat koji ne pristupi testiranju više se ne smatra kandidatom u postupku.</w:t>
      </w:r>
    </w:p>
    <w:p w14:paraId="572D168F" w14:textId="77777777" w:rsidR="00787556" w:rsidRDefault="00787556" w:rsidP="00787556">
      <w:pPr>
        <w:jc w:val="both"/>
      </w:pPr>
    </w:p>
    <w:p w14:paraId="77C75A77" w14:textId="77777777" w:rsidR="00787556" w:rsidRDefault="00787556" w:rsidP="00787556">
      <w:pPr>
        <w:jc w:val="both"/>
      </w:pPr>
      <w:r>
        <w:t>Provjera znanja, sposobnosti i vještina kandidata te rezultata u dosadašnjem radu utvrđuje se putem testiranja i razgovora (intervjua) Komisije s kandidatima.</w:t>
      </w:r>
    </w:p>
    <w:p w14:paraId="35E6845D" w14:textId="77777777" w:rsidR="00787556" w:rsidRDefault="00787556" w:rsidP="00787556">
      <w:pPr>
        <w:jc w:val="both"/>
      </w:pPr>
    </w:p>
    <w:p w14:paraId="6770A472" w14:textId="77777777" w:rsidR="00787556" w:rsidRDefault="00787556" w:rsidP="00787556">
      <w:pPr>
        <w:jc w:val="both"/>
      </w:pPr>
      <w:r>
        <w:t>Kandidatu koji je osoba s invaliditetom državno tijelo obvezno je u postupku testiranja i razgovora (intervjua) s Komisijom osigurati odgovarajuću razumnu prilagodbu ako je kandidat u prijavi na javni natječaj naveo potrebu za odgovarajućom prilagodbom.</w:t>
      </w:r>
    </w:p>
    <w:p w14:paraId="6761A040" w14:textId="77777777" w:rsidR="00787556" w:rsidRDefault="00787556" w:rsidP="00787556">
      <w:pPr>
        <w:jc w:val="both"/>
      </w:pPr>
    </w:p>
    <w:p w14:paraId="274D943D" w14:textId="77777777" w:rsidR="00787556" w:rsidRDefault="00787556" w:rsidP="00787556">
      <w:pPr>
        <w:jc w:val="both"/>
      </w:pPr>
      <w:r>
        <w:t>Testiranje se provodi u dvije faze.</w:t>
      </w:r>
    </w:p>
    <w:p w14:paraId="663CAB98" w14:textId="77777777" w:rsidR="00787556" w:rsidRDefault="00787556" w:rsidP="00787556">
      <w:pPr>
        <w:jc w:val="both"/>
      </w:pPr>
    </w:p>
    <w:p w14:paraId="408FD257" w14:textId="77777777" w:rsidR="00787556" w:rsidRDefault="00787556" w:rsidP="00787556">
      <w:pPr>
        <w:jc w:val="both"/>
      </w:pPr>
      <w:r w:rsidRPr="00CC737B">
        <w:rPr>
          <w:u w:val="single"/>
        </w:rPr>
        <w:t>U prvu fazu testiranja</w:t>
      </w:r>
      <w:r>
        <w:t xml:space="preserve"> upućuju se svi kandidati koji ispunjavaju formalne uvjete javnog natječaja, a čije su prijave pravodobne i potpune.</w:t>
      </w:r>
    </w:p>
    <w:p w14:paraId="68853190" w14:textId="77777777" w:rsidR="00787556" w:rsidRDefault="00787556" w:rsidP="00787556">
      <w:pPr>
        <w:jc w:val="both"/>
      </w:pPr>
      <w:r>
        <w:t xml:space="preserve">Prva faza testiranja sastoji se od provjere znanja, sposobnosti i vještina bitnih za obavljanje poslova </w:t>
      </w:r>
      <w:r w:rsidRPr="00F31EC4">
        <w:t>radnog mjesta. Testiranje će se vršiti pisano.</w:t>
      </w:r>
    </w:p>
    <w:p w14:paraId="58CB58F9" w14:textId="77777777" w:rsidR="00787556" w:rsidRDefault="00787556" w:rsidP="00787556">
      <w:pPr>
        <w:jc w:val="both"/>
      </w:pPr>
    </w:p>
    <w:p w14:paraId="0C21255F" w14:textId="77777777" w:rsidR="00787556" w:rsidRDefault="00787556" w:rsidP="00787556">
      <w:pPr>
        <w:jc w:val="both"/>
      </w:pPr>
      <w:r w:rsidRPr="00CC737B">
        <w:rPr>
          <w:u w:val="single"/>
        </w:rPr>
        <w:t xml:space="preserve">U drugu </w:t>
      </w:r>
      <w:r w:rsidRPr="008660AB">
        <w:rPr>
          <w:u w:val="single"/>
        </w:rPr>
        <w:t>fazu testiranja</w:t>
      </w:r>
      <w:r w:rsidRPr="008660AB">
        <w:t xml:space="preserve"> upućuju se kandidati koji su ostvarili najbolje rezultate u prvoj fazi testiranja i to 15 kandidata za svako radno mjesto, a ako se za radno mjesto traži veći broj izvršitelja, taj se broj povećava za broj traženih izvršitelja. Svi kandidati koji dijele 15. mjesto</w:t>
      </w:r>
      <w:r>
        <w:t xml:space="preserve"> u prvoj fazi testiranja pozvat će se u drugu fazu testiranja.</w:t>
      </w:r>
    </w:p>
    <w:p w14:paraId="6EA369FA" w14:textId="77777777" w:rsidR="00787556" w:rsidRDefault="00787556" w:rsidP="00787556">
      <w:pPr>
        <w:jc w:val="both"/>
      </w:pPr>
    </w:p>
    <w:p w14:paraId="0E258C11" w14:textId="77777777" w:rsidR="00787556" w:rsidRDefault="00787556" w:rsidP="00787556">
      <w:pPr>
        <w:jc w:val="both"/>
      </w:pPr>
      <w:r>
        <w:t>Ako je u prvoj fazi testiranja zadovoljio manji broj kandidata od broja kandidata koji se upućuju u drugu fazu testiranja, u drugu fazu postupka pozvat će se svi kandidati koji su zadovoljili u prvoj fazi testiranja.</w:t>
      </w:r>
    </w:p>
    <w:p w14:paraId="517B1F8C" w14:textId="77777777" w:rsidR="00787556" w:rsidRDefault="00787556" w:rsidP="00787556">
      <w:pPr>
        <w:jc w:val="both"/>
      </w:pPr>
    </w:p>
    <w:p w14:paraId="7B76209D" w14:textId="41E02D2F" w:rsidR="00787556" w:rsidRDefault="00787556" w:rsidP="00787556">
      <w:pPr>
        <w:jc w:val="both"/>
      </w:pPr>
      <w:r>
        <w:t xml:space="preserve">Druga faza testiranja sastoji se od </w:t>
      </w:r>
      <w:r w:rsidRPr="001D740D">
        <w:t xml:space="preserve">provjere </w:t>
      </w:r>
      <w:r>
        <w:t xml:space="preserve">znanja </w:t>
      </w:r>
      <w:r w:rsidRPr="001D740D">
        <w:t>engleskog</w:t>
      </w:r>
      <w:r>
        <w:t xml:space="preserve"> ili njemačkog </w:t>
      </w:r>
      <w:r w:rsidRPr="001D740D">
        <w:t>jezika (testiranje</w:t>
      </w:r>
      <w:r>
        <w:t xml:space="preserve"> će se vršiti pisano) i provjere </w:t>
      </w:r>
      <w:r w:rsidRPr="001F00AC">
        <w:t>znanja rada na osobnom računalu (testiranje</w:t>
      </w:r>
      <w:r>
        <w:t xml:space="preserve"> će se vršiti praktično).</w:t>
      </w:r>
    </w:p>
    <w:p w14:paraId="7DCE104E" w14:textId="77777777" w:rsidR="00787556" w:rsidRDefault="00787556" w:rsidP="00787556">
      <w:pPr>
        <w:jc w:val="both"/>
      </w:pPr>
    </w:p>
    <w:p w14:paraId="6554887B" w14:textId="77777777" w:rsidR="00787556" w:rsidRDefault="00787556" w:rsidP="00787556">
      <w:pPr>
        <w:jc w:val="both"/>
      </w:pPr>
      <w:r>
        <w:t>Svaki dio provjere znanja, sposobnosti i vještina vrednuje se bodovima od 0 do 10. Bodovi se mogu utvrditi decimalnim brojem, najviše na dvije decimale.</w:t>
      </w:r>
    </w:p>
    <w:p w14:paraId="7704B22B" w14:textId="77777777" w:rsidR="00787556" w:rsidRDefault="00787556" w:rsidP="00787556">
      <w:pPr>
        <w:jc w:val="both"/>
      </w:pPr>
      <w:r>
        <w:t>Smatra se da je kandidat zadovoljio na provedenoj provjeri znanja, sposobnosti i vještina, ako je za svaki dio provedene provjere dobio najmanje 5 bodova.</w:t>
      </w:r>
    </w:p>
    <w:p w14:paraId="0A341383" w14:textId="77777777" w:rsidR="00787556" w:rsidRDefault="00787556" w:rsidP="00787556">
      <w:pPr>
        <w:jc w:val="both"/>
      </w:pPr>
      <w:r>
        <w:t>Kandidat koji ne zadovolji na provedenoj provjeri, odnosno dijelu provedene provjere ne može sudjelovati u daljnjem postupku.</w:t>
      </w:r>
    </w:p>
    <w:p w14:paraId="0ADD2DAF" w14:textId="77777777" w:rsidR="00787556" w:rsidRDefault="00787556" w:rsidP="00787556">
      <w:pPr>
        <w:jc w:val="both"/>
      </w:pPr>
    </w:p>
    <w:p w14:paraId="622E42AD" w14:textId="77777777" w:rsidR="00787556" w:rsidRDefault="00787556" w:rsidP="00787556">
      <w:pPr>
        <w:jc w:val="both"/>
      </w:pPr>
      <w:r w:rsidRPr="003A1EFE">
        <w:rPr>
          <w:u w:val="single"/>
        </w:rPr>
        <w:t>Na razgovor (intervju) s Komisijom</w:t>
      </w:r>
      <w:r>
        <w:t xml:space="preserve"> pozvat će se kandidati koji su ostvarili ukupno najviše bodova u prvoj i drugoj fazi testiranja i </w:t>
      </w:r>
      <w:r w:rsidRPr="00BF2E74">
        <w:t xml:space="preserve">to 10 kandidata </w:t>
      </w:r>
      <w:r w:rsidRPr="008660AB">
        <w:t>za svako radno mjesto, a ako se za radno mjesto traži veći broj izvršitelja, taj se broj povećava za broj traženih izvršitelja. Svi kandidati koji</w:t>
      </w:r>
      <w:r>
        <w:t xml:space="preserve"> dijele 10</w:t>
      </w:r>
      <w:r w:rsidRPr="008660AB">
        <w:t>. mjesto</w:t>
      </w:r>
      <w:r>
        <w:t xml:space="preserve"> nakon provedenog testiranja u prvoj i drugoj fazi pozvat će se na intervju.</w:t>
      </w:r>
    </w:p>
    <w:p w14:paraId="23C0D837" w14:textId="77777777" w:rsidR="00787556" w:rsidRDefault="00787556" w:rsidP="00787556">
      <w:pPr>
        <w:jc w:val="both"/>
      </w:pPr>
    </w:p>
    <w:p w14:paraId="38338900" w14:textId="77777777" w:rsidR="00787556" w:rsidRDefault="00787556" w:rsidP="00787556">
      <w:pPr>
        <w:jc w:val="both"/>
      </w:pPr>
      <w:r>
        <w:lastRenderedPageBreak/>
        <w:t xml:space="preserve">Ako je u drugoj fazi testiranja zadovoljilo manje od 10 kandidata, na intervju će se pozvati svi kandidati koji su zadovoljili u drugoj fazi testiranja. </w:t>
      </w:r>
    </w:p>
    <w:p w14:paraId="2C1BA8BB" w14:textId="77777777" w:rsidR="00787556" w:rsidRDefault="00787556" w:rsidP="00787556">
      <w:pPr>
        <w:jc w:val="both"/>
      </w:pPr>
    </w:p>
    <w:p w14:paraId="3C24DEB5" w14:textId="77777777" w:rsidR="00787556" w:rsidRDefault="00787556" w:rsidP="00787556">
      <w:pPr>
        <w:jc w:val="both"/>
      </w:pPr>
      <w:r>
        <w:t>Komisija u razgovoru s kandidatima utvrđuje znanja, sposobnosti i vještine, interese, profesionalne ciljeve i motivaciju kandidata za rad u državnoj službi te rezultate u njihovu dosadašnjem radu.</w:t>
      </w:r>
    </w:p>
    <w:p w14:paraId="6D80983F" w14:textId="77777777" w:rsidR="00787556" w:rsidRDefault="00787556" w:rsidP="00787556">
      <w:pPr>
        <w:jc w:val="both"/>
      </w:pPr>
      <w:r>
        <w:t>Rezultati intervjua vrednuju se bodovima od 0 do 10.</w:t>
      </w:r>
    </w:p>
    <w:p w14:paraId="795DA890" w14:textId="77777777" w:rsidR="00787556" w:rsidRDefault="00787556" w:rsidP="00787556">
      <w:pPr>
        <w:jc w:val="both"/>
      </w:pPr>
      <w:r>
        <w:t>Smatra se da je kandidat zadovoljio na intervjuu ako je dobio najmanje 5 bodova.</w:t>
      </w:r>
    </w:p>
    <w:p w14:paraId="191889EF" w14:textId="77777777" w:rsidR="00787556" w:rsidRDefault="00787556" w:rsidP="00787556">
      <w:pPr>
        <w:jc w:val="both"/>
      </w:pPr>
    </w:p>
    <w:p w14:paraId="5D7065C5" w14:textId="77777777" w:rsidR="00787556" w:rsidRDefault="00787556" w:rsidP="00787556">
      <w:pPr>
        <w:jc w:val="both"/>
      </w:pPr>
      <w:r>
        <w:t>Nakon provedenog intervjua Komisija utvrđuje rang-listu kandidata prema ukupnom broju bodova ostvarenih na testiranju i intervjuu.</w:t>
      </w:r>
    </w:p>
    <w:p w14:paraId="3BFD2F80" w14:textId="77777777" w:rsidR="00787556" w:rsidRDefault="00787556" w:rsidP="00787556">
      <w:pPr>
        <w:jc w:val="both"/>
      </w:pPr>
    </w:p>
    <w:p w14:paraId="7B1421C8" w14:textId="77777777" w:rsidR="00787556" w:rsidRDefault="00787556" w:rsidP="00787556">
      <w:pPr>
        <w:jc w:val="both"/>
      </w:pPr>
      <w:r>
        <w:t>Komisija dostavlja ministru znanosti i obrazovanja izvješće o provedenom postupku, koje potpisuju svi članovi Komisije. Uz izvješće se prilaže rang-lista kandidata prema ukupnom broju bodova ostvarenih na testiranju i intervjuu.</w:t>
      </w:r>
    </w:p>
    <w:p w14:paraId="4E60DF28" w14:textId="77777777" w:rsidR="00787556" w:rsidRDefault="00787556" w:rsidP="00787556">
      <w:pPr>
        <w:jc w:val="both"/>
      </w:pPr>
    </w:p>
    <w:p w14:paraId="2B45ADBD" w14:textId="50323DEA" w:rsidR="00787556" w:rsidRDefault="00787556" w:rsidP="00787556">
      <w:pPr>
        <w:jc w:val="both"/>
      </w:pPr>
    </w:p>
    <w:p w14:paraId="2B26FB9C" w14:textId="77777777" w:rsidR="00787556" w:rsidRDefault="00787556" w:rsidP="00787556">
      <w:pPr>
        <w:ind w:left="708"/>
        <w:jc w:val="both"/>
        <w:rPr>
          <w:b/>
          <w:u w:val="single"/>
        </w:rPr>
      </w:pPr>
      <w:r>
        <w:rPr>
          <w:b/>
          <w:u w:val="single"/>
        </w:rPr>
        <w:t>Pravni i drugi izvori za pripremu kandidata/</w:t>
      </w:r>
      <w:proofErr w:type="spellStart"/>
      <w:r>
        <w:rPr>
          <w:b/>
          <w:u w:val="single"/>
        </w:rPr>
        <w:t>kinja</w:t>
      </w:r>
      <w:proofErr w:type="spellEnd"/>
      <w:r>
        <w:rPr>
          <w:b/>
          <w:u w:val="single"/>
        </w:rPr>
        <w:t xml:space="preserve"> za testiranje</w:t>
      </w:r>
    </w:p>
    <w:p w14:paraId="118F623F" w14:textId="77777777" w:rsidR="00787556" w:rsidRDefault="00787556" w:rsidP="00787556">
      <w:pPr>
        <w:jc w:val="both"/>
      </w:pPr>
    </w:p>
    <w:p w14:paraId="44B8C4CE" w14:textId="77777777" w:rsidR="00787556" w:rsidRDefault="00787556" w:rsidP="00787556">
      <w:pPr>
        <w:jc w:val="both"/>
      </w:pPr>
      <w:r>
        <w:rPr>
          <w:b/>
        </w:rPr>
        <w:t>Provjera znanja, sposobnosti i vještina bitnih za obavljanje poslova radnog mjesta na koje se prima</w:t>
      </w:r>
    </w:p>
    <w:p w14:paraId="7F62FC55" w14:textId="77777777" w:rsidR="00787556" w:rsidRDefault="00787556" w:rsidP="00787556">
      <w:pPr>
        <w:jc w:val="both"/>
      </w:pPr>
      <w:r w:rsidRPr="001810A2">
        <w:t xml:space="preserve">Pitanja kojima se testiraju posebna znanja, sposobnosti i vještine bitne za obavljanje poslova radnog mjesta </w:t>
      </w:r>
      <w:r>
        <w:t>temelje se na sljedećim izvorima</w:t>
      </w:r>
      <w:r w:rsidRPr="001810A2">
        <w:t>:</w:t>
      </w:r>
    </w:p>
    <w:p w14:paraId="13773F7E" w14:textId="77777777" w:rsidR="00787556" w:rsidRDefault="00787556" w:rsidP="00787556">
      <w:pPr>
        <w:jc w:val="both"/>
      </w:pPr>
    </w:p>
    <w:p w14:paraId="60CB8CED" w14:textId="1185F0FD" w:rsidR="00787556" w:rsidRPr="00E00DD7" w:rsidRDefault="00787556" w:rsidP="00787556">
      <w:pPr>
        <w:pStyle w:val="Odlomakpopisa"/>
        <w:ind w:left="0"/>
        <w:contextualSpacing w:val="0"/>
        <w:jc w:val="both"/>
        <w:rPr>
          <w:b/>
          <w:u w:val="single"/>
        </w:rPr>
      </w:pPr>
      <w:r w:rsidRPr="00E00DD7">
        <w:rPr>
          <w:b/>
          <w:u w:val="single"/>
        </w:rPr>
        <w:t xml:space="preserve">Za radno mjesto </w:t>
      </w:r>
      <w:r w:rsidR="001A0CE5">
        <w:rPr>
          <w:b/>
          <w:u w:val="single"/>
        </w:rPr>
        <w:t>stručnog referenta za poslove u pismohrani</w:t>
      </w:r>
      <w:r>
        <w:rPr>
          <w:b/>
          <w:u w:val="single"/>
        </w:rPr>
        <w:t>:</w:t>
      </w:r>
    </w:p>
    <w:p w14:paraId="7BEA5D39" w14:textId="77777777" w:rsidR="00787556" w:rsidRDefault="00787556" w:rsidP="00787556">
      <w:pPr>
        <w:pStyle w:val="Odlomakpopisa"/>
        <w:ind w:left="0"/>
        <w:contextualSpacing w:val="0"/>
        <w:jc w:val="both"/>
      </w:pPr>
    </w:p>
    <w:p w14:paraId="17713A33" w14:textId="36EE2E3D" w:rsidR="001A0CE5" w:rsidRPr="001A0CE5" w:rsidRDefault="001A0CE5" w:rsidP="001A0CE5">
      <w:pPr>
        <w:pStyle w:val="Odlomakpopisa"/>
        <w:numPr>
          <w:ilvl w:val="0"/>
          <w:numId w:val="11"/>
        </w:numPr>
        <w:autoSpaceDE w:val="0"/>
        <w:autoSpaceDN w:val="0"/>
        <w:jc w:val="both"/>
        <w:rPr>
          <w:color w:val="000000"/>
          <w:sz w:val="28"/>
          <w:szCs w:val="28"/>
        </w:rPr>
      </w:pPr>
      <w:r w:rsidRPr="001A0CE5">
        <w:rPr>
          <w:b/>
          <w:sz w:val="28"/>
          <w:szCs w:val="28"/>
        </w:rPr>
        <w:t>Zakon o arhivskom gradivu i arhivima</w:t>
      </w:r>
      <w:r w:rsidRPr="001A0CE5">
        <w:rPr>
          <w:sz w:val="28"/>
          <w:szCs w:val="28"/>
        </w:rPr>
        <w:t xml:space="preserve"> </w:t>
      </w:r>
      <w:r w:rsidRPr="001A0CE5">
        <w:rPr>
          <w:color w:val="000000"/>
          <w:sz w:val="28"/>
          <w:szCs w:val="28"/>
        </w:rPr>
        <w:t>(Na</w:t>
      </w:r>
      <w:r>
        <w:rPr>
          <w:color w:val="000000"/>
          <w:sz w:val="28"/>
          <w:szCs w:val="28"/>
        </w:rPr>
        <w:t>rodne novine, broj 61/18, 98/19 i</w:t>
      </w:r>
      <w:r w:rsidRPr="001A0CE5">
        <w:rPr>
          <w:color w:val="000000"/>
          <w:sz w:val="28"/>
          <w:szCs w:val="28"/>
        </w:rPr>
        <w:t xml:space="preserve"> 114/22)</w:t>
      </w:r>
    </w:p>
    <w:p w14:paraId="0D467B46" w14:textId="77777777" w:rsidR="001A0CE5" w:rsidRPr="001A0CE5" w:rsidRDefault="001A0CE5" w:rsidP="001A0CE5">
      <w:pPr>
        <w:pStyle w:val="Odlomakpopisa"/>
        <w:numPr>
          <w:ilvl w:val="0"/>
          <w:numId w:val="11"/>
        </w:numPr>
        <w:autoSpaceDE w:val="0"/>
        <w:autoSpaceDN w:val="0"/>
        <w:jc w:val="both"/>
        <w:rPr>
          <w:color w:val="000000"/>
          <w:sz w:val="28"/>
          <w:szCs w:val="28"/>
        </w:rPr>
      </w:pPr>
      <w:r w:rsidRPr="001A0CE5">
        <w:rPr>
          <w:b/>
          <w:color w:val="000000"/>
          <w:sz w:val="28"/>
          <w:szCs w:val="28"/>
        </w:rPr>
        <w:t>Uredba o uredskom poslovanju</w:t>
      </w:r>
      <w:r w:rsidRPr="001A0CE5">
        <w:rPr>
          <w:color w:val="000000"/>
          <w:sz w:val="28"/>
          <w:szCs w:val="28"/>
        </w:rPr>
        <w:t xml:space="preserve"> (Narodne novine, broj 75/21)</w:t>
      </w:r>
    </w:p>
    <w:p w14:paraId="3D504D7E" w14:textId="339C466C" w:rsidR="001A0CE5" w:rsidRPr="001A0CE5" w:rsidRDefault="001A0CE5" w:rsidP="001A0CE5">
      <w:pPr>
        <w:pStyle w:val="Odlomakpopisa"/>
        <w:numPr>
          <w:ilvl w:val="0"/>
          <w:numId w:val="11"/>
        </w:numPr>
        <w:autoSpaceDE w:val="0"/>
        <w:autoSpaceDN w:val="0"/>
        <w:jc w:val="both"/>
        <w:rPr>
          <w:color w:val="000000"/>
          <w:sz w:val="28"/>
          <w:szCs w:val="28"/>
        </w:rPr>
      </w:pPr>
      <w:r w:rsidRPr="001A0CE5">
        <w:rPr>
          <w:rFonts w:ascii="Times" w:hAnsi="Times" w:cs="Times"/>
          <w:b/>
          <w:color w:val="000000"/>
          <w:sz w:val="27"/>
          <w:szCs w:val="27"/>
        </w:rPr>
        <w:t>Pravilnik o upravljanju dokumentarnim gradivom izvan arhiva</w:t>
      </w:r>
      <w:r w:rsidRPr="001A0CE5">
        <w:rPr>
          <w:rFonts w:ascii="Times" w:hAnsi="Times" w:cs="Times"/>
          <w:color w:val="000000"/>
          <w:sz w:val="27"/>
          <w:szCs w:val="27"/>
        </w:rPr>
        <w:t xml:space="preserve"> (Narodne novine 105/20)</w:t>
      </w:r>
    </w:p>
    <w:p w14:paraId="1A6308E0" w14:textId="66EEF253" w:rsidR="00961BBF" w:rsidRPr="001A0CE5" w:rsidRDefault="001A0CE5" w:rsidP="001A0CE5">
      <w:pPr>
        <w:pStyle w:val="Odlomakpopisa"/>
        <w:numPr>
          <w:ilvl w:val="0"/>
          <w:numId w:val="11"/>
        </w:numPr>
        <w:spacing w:line="360" w:lineRule="atLeast"/>
        <w:jc w:val="both"/>
        <w:textAlignment w:val="baseline"/>
        <w:rPr>
          <w:rFonts w:ascii="Times" w:eastAsiaTheme="minorHAnsi" w:hAnsi="Times" w:cs="Times"/>
          <w:color w:val="000000"/>
          <w:sz w:val="27"/>
          <w:szCs w:val="27"/>
        </w:rPr>
      </w:pPr>
      <w:r w:rsidRPr="001A0CE5">
        <w:rPr>
          <w:rFonts w:ascii="Times" w:hAnsi="Times" w:cs="Times"/>
          <w:b/>
          <w:color w:val="000000"/>
          <w:sz w:val="27"/>
          <w:szCs w:val="27"/>
        </w:rPr>
        <w:t>Naputak o brojčanim oznakama pismena te sadržaju evidencija uredskog poslovanja</w:t>
      </w:r>
      <w:r w:rsidRPr="001A0CE5">
        <w:rPr>
          <w:rFonts w:ascii="Times" w:hAnsi="Times" w:cs="Times"/>
          <w:color w:val="000000"/>
          <w:sz w:val="27"/>
          <w:szCs w:val="27"/>
        </w:rPr>
        <w:t xml:space="preserve"> (Narodne novine 132/21)</w:t>
      </w:r>
    </w:p>
    <w:sectPr w:rsidR="00961BBF" w:rsidRPr="001A0CE5">
      <w:footerReference w:type="default" r:id="rId10"/>
      <w:pgSz w:w="11906" w:h="16838"/>
      <w:pgMar w:top="1622" w:right="1418" w:bottom="567" w:left="1418" w:header="71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37372" w14:textId="77777777" w:rsidR="00430FEF" w:rsidRDefault="00430FEF">
      <w:r>
        <w:separator/>
      </w:r>
    </w:p>
  </w:endnote>
  <w:endnote w:type="continuationSeparator" w:id="0">
    <w:p w14:paraId="4C4CB370" w14:textId="77777777" w:rsidR="00430FEF" w:rsidRDefault="0043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308E2" w14:textId="77777777" w:rsidR="00961BBF" w:rsidRDefault="001A0CE5">
    <w:r>
      <w:rPr>
        <w:noProof/>
      </w:rPr>
      <w:drawing>
        <wp:inline distT="0" distB="0" distL="0" distR="0" wp14:anchorId="1A6308E3" wp14:editId="1A6308E4">
          <wp:extent cx="2110740" cy="285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7DF3F" w14:textId="77777777" w:rsidR="00430FEF" w:rsidRDefault="00430FEF">
      <w:r>
        <w:separator/>
      </w:r>
    </w:p>
  </w:footnote>
  <w:footnote w:type="continuationSeparator" w:id="0">
    <w:p w14:paraId="67AC3658" w14:textId="77777777" w:rsidR="00430FEF" w:rsidRDefault="00430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30FD1"/>
    <w:multiLevelType w:val="multilevel"/>
    <w:tmpl w:val="CABAD68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2A2F144A"/>
    <w:multiLevelType w:val="hybridMultilevel"/>
    <w:tmpl w:val="9FAC11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52FDF"/>
    <w:multiLevelType w:val="multilevel"/>
    <w:tmpl w:val="7DCA4AD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55AF579F"/>
    <w:multiLevelType w:val="hybridMultilevel"/>
    <w:tmpl w:val="8C52A3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C4078"/>
    <w:multiLevelType w:val="multilevel"/>
    <w:tmpl w:val="D840B2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3A62839"/>
    <w:multiLevelType w:val="hybridMultilevel"/>
    <w:tmpl w:val="3044E7E4"/>
    <w:lvl w:ilvl="0" w:tplc="FDE00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425F2"/>
    <w:multiLevelType w:val="multilevel"/>
    <w:tmpl w:val="E0E07DE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677B3978"/>
    <w:multiLevelType w:val="hybridMultilevel"/>
    <w:tmpl w:val="35F20844"/>
    <w:lvl w:ilvl="0" w:tplc="5B9038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F52F4"/>
    <w:multiLevelType w:val="hybridMultilevel"/>
    <w:tmpl w:val="3B56C90E"/>
    <w:lvl w:ilvl="0" w:tplc="76B6888A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C285807"/>
    <w:multiLevelType w:val="hybridMultilevel"/>
    <w:tmpl w:val="9FAC11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BF"/>
    <w:rsid w:val="001A0CE5"/>
    <w:rsid w:val="00430FEF"/>
    <w:rsid w:val="006B7443"/>
    <w:rsid w:val="00787556"/>
    <w:rsid w:val="00961BBF"/>
    <w:rsid w:val="00AF7733"/>
    <w:rsid w:val="00B0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A6308C9"/>
  <w15:chartTrackingRefBased/>
  <w15:docId w15:val="{89C4EB40-E2E3-46BE-A55E-FEADCCB3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3">
    <w:name w:val="heading 3"/>
    <w:basedOn w:val="Normal"/>
    <w:link w:val="Naslov3Char"/>
    <w:uiPriority w:val="9"/>
    <w:semiHidden/>
    <w:unhideWhenUsed/>
    <w:qFormat/>
    <w:rsid w:val="001A0CE5"/>
    <w:pPr>
      <w:keepNext/>
      <w:spacing w:before="40" w:line="252" w:lineRule="auto"/>
      <w:outlineLvl w:val="2"/>
    </w:pPr>
    <w:rPr>
      <w:rFonts w:ascii="Calibri Light" w:eastAsiaTheme="minorHAnsi" w:hAnsi="Calibri Light" w:cs="Calibri Light"/>
      <w:color w:val="1F4D78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glavlje">
    <w:name w:val="header"/>
    <w:basedOn w:val="Normal"/>
    <w:pPr>
      <w:tabs>
        <w:tab w:val="center" w:pos="4703"/>
        <w:tab w:val="right" w:pos="9406"/>
      </w:tabs>
    </w:pPr>
  </w:style>
  <w:style w:type="paragraph" w:styleId="Podnoj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</w:style>
  <w:style w:type="paragraph" w:styleId="Odlomakpopisa">
    <w:name w:val="List Paragraph"/>
    <w:basedOn w:val="Normal"/>
    <w:uiPriority w:val="34"/>
    <w:qFormat/>
    <w:rsid w:val="00787556"/>
    <w:pPr>
      <w:ind w:left="720"/>
      <w:contextualSpacing/>
    </w:pPr>
  </w:style>
  <w:style w:type="paragraph" w:customStyle="1" w:styleId="box8226014">
    <w:name w:val="box_8226014"/>
    <w:basedOn w:val="Normal"/>
    <w:rsid w:val="00787556"/>
    <w:pPr>
      <w:spacing w:before="100" w:beforeAutospacing="1" w:after="225"/>
    </w:pPr>
  </w:style>
  <w:style w:type="paragraph" w:customStyle="1" w:styleId="Default">
    <w:name w:val="Default"/>
    <w:rsid w:val="0078755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Hiperveza">
    <w:name w:val="Hyperlink"/>
    <w:uiPriority w:val="99"/>
    <w:unhideWhenUsed/>
    <w:rsid w:val="00787556"/>
    <w:rPr>
      <w:color w:val="0563C1"/>
      <w:u w:val="singl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A0CE5"/>
    <w:rPr>
      <w:rFonts w:ascii="Calibri Light" w:eastAsiaTheme="minorHAnsi" w:hAnsi="Calibri Light" w:cs="Calibri Light"/>
      <w:color w:val="1F4D78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1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B9D7C-DF28-4E2C-9E6D-5F64E9D7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 Sluzbeni dokument - bar code</vt:lpstr>
      <vt:lpstr>1 Sluzbeni dokument - bar code</vt:lpstr>
    </vt:vector>
  </TitlesOfParts>
  <Company>MZOS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Sluzbeni dokument - bar code</dc:title>
  <dc:subject/>
  <dc:creator>MZOS</dc:creator>
  <cp:keywords/>
  <cp:lastModifiedBy>Brankica Gluhak</cp:lastModifiedBy>
  <cp:revision>2</cp:revision>
  <dcterms:created xsi:type="dcterms:W3CDTF">2023-09-20T14:02:00Z</dcterms:created>
  <dcterms:modified xsi:type="dcterms:W3CDTF">2023-09-20T14:02:00Z</dcterms:modified>
</cp:coreProperties>
</file>